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565AB" w:rsidRDefault="00C565AB" w:rsidP="00494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3C5B" w:rsidRDefault="00135B97" w:rsidP="006C3C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Rechercher le groupe de mots véhicules électriques.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</w:t>
      </w:r>
      <w:proofErr w:type="spellStart"/>
      <w:r w:rsidRPr="002403A2">
        <w:rPr>
          <w:rFonts w:ascii="Times New Roman" w:hAnsi="Times New Roman" w:cs="Times New Roman"/>
          <w:b/>
          <w:sz w:val="24"/>
        </w:rPr>
        <w:t xml:space="preserve">sous </w:t>
      </w:r>
      <w:r w:rsidR="00135B97">
        <w:rPr>
          <w:rFonts w:ascii="Times New Roman" w:hAnsi="Times New Roman" w:cs="Times New Roman"/>
          <w:b/>
          <w:sz w:val="24"/>
        </w:rPr>
        <w:t>Groupe</w:t>
      </w:r>
      <w:proofErr w:type="spellEnd"/>
      <w:r w:rsidR="00135B97">
        <w:rPr>
          <w:rFonts w:ascii="Times New Roman" w:hAnsi="Times New Roman" w:cs="Times New Roman"/>
          <w:b/>
          <w:sz w:val="24"/>
        </w:rPr>
        <w:t xml:space="preserve"> Energie Vienne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7C6549" w:rsidRDefault="007C6549" w:rsidP="001E10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B97" w:rsidRPr="00135B97" w:rsidRDefault="00135B97" w:rsidP="00135B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35B97">
        <w:rPr>
          <w:rFonts w:cstheme="minorHAnsi"/>
          <w:sz w:val="24"/>
          <w:szCs w:val="24"/>
        </w:rPr>
        <w:t>Le groupe Énergies Vienne a organisé un rallye “ éco-tour ” sur les routes du département.</w:t>
      </w:r>
    </w:p>
    <w:p w:rsidR="00135B97" w:rsidRPr="00135B97" w:rsidRDefault="00135B97" w:rsidP="00135B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35B97">
        <w:rPr>
          <w:rFonts w:eastAsia="Times New Roman" w:cstheme="minorHAnsi"/>
          <w:sz w:val="24"/>
          <w:szCs w:val="24"/>
          <w:lang w:eastAsia="fr-FR"/>
        </w:rPr>
        <w:t>Pour fêter le premier anniversaire de la mise en service de bornes de recharge sur le domaine public pour les véhicules électriques, les entreprises du groupe Énergies Vienne (</w:t>
      </w:r>
      <w:proofErr w:type="spellStart"/>
      <w:r w:rsidRPr="00135B97">
        <w:rPr>
          <w:rFonts w:eastAsia="Times New Roman" w:cstheme="minorHAnsi"/>
          <w:sz w:val="24"/>
          <w:szCs w:val="24"/>
          <w:lang w:eastAsia="fr-FR"/>
        </w:rPr>
        <w:t>Sorégies</w:t>
      </w:r>
      <w:proofErr w:type="spellEnd"/>
      <w:r w:rsidRPr="00135B97">
        <w:rPr>
          <w:rFonts w:eastAsia="Times New Roman" w:cstheme="minorHAnsi"/>
          <w:sz w:val="24"/>
          <w:szCs w:val="24"/>
          <w:lang w:eastAsia="fr-FR"/>
        </w:rPr>
        <w:t xml:space="preserve">, SRD, </w:t>
      </w:r>
      <w:proofErr w:type="spellStart"/>
      <w:r w:rsidRPr="00135B97">
        <w:rPr>
          <w:rFonts w:eastAsia="Times New Roman" w:cstheme="minorHAnsi"/>
          <w:sz w:val="24"/>
          <w:szCs w:val="24"/>
          <w:lang w:eastAsia="fr-FR"/>
        </w:rPr>
        <w:t>Sergies</w:t>
      </w:r>
      <w:proofErr w:type="spellEnd"/>
      <w:r w:rsidRPr="00135B97">
        <w:rPr>
          <w:rFonts w:eastAsia="Times New Roman" w:cstheme="minorHAnsi"/>
          <w:sz w:val="24"/>
          <w:szCs w:val="24"/>
          <w:lang w:eastAsia="fr-FR"/>
        </w:rPr>
        <w:t xml:space="preserve">) ont invité dernièrement les utilisateurs à « l'éco-tour ». Ce rallye en cinq circuits a permis aux abonnés au service de découvrir quelques-unes des 60 bornes déjà en service, en attendant les 70 à venir fin 2017. Une vingtaine de clients, sur les 250, ont répondu à l'invitation. A chaque étape, les participants ont pu approfondir leurs connaissances sur les sujets énergétiques actuels et répondre à des questionnaires pour gagner un vélo électrique. Partis du siège de </w:t>
      </w:r>
      <w:proofErr w:type="spellStart"/>
      <w:r w:rsidRPr="00135B97">
        <w:rPr>
          <w:rFonts w:eastAsia="Times New Roman" w:cstheme="minorHAnsi"/>
          <w:sz w:val="24"/>
          <w:szCs w:val="24"/>
          <w:lang w:eastAsia="fr-FR"/>
        </w:rPr>
        <w:t>Sorégies</w:t>
      </w:r>
      <w:proofErr w:type="spellEnd"/>
      <w:r w:rsidRPr="00135B97">
        <w:rPr>
          <w:rFonts w:eastAsia="Times New Roman" w:cstheme="minorHAnsi"/>
          <w:sz w:val="24"/>
          <w:szCs w:val="24"/>
          <w:lang w:eastAsia="fr-FR"/>
        </w:rPr>
        <w:t xml:space="preserve">, les équipages ont effectué un périple de 130 km, tenant compte de l'autonomie moyenne actuelle des véhicules. Venu avec sa petite famille (3 enfants), Bruno est un utilisateur convaincu du </w:t>
      </w:r>
      <w:proofErr w:type="spellStart"/>
      <w:r w:rsidRPr="00135B97">
        <w:rPr>
          <w:rFonts w:eastAsia="Times New Roman" w:cstheme="minorHAnsi"/>
          <w:sz w:val="24"/>
          <w:szCs w:val="24"/>
          <w:lang w:eastAsia="fr-FR"/>
        </w:rPr>
        <w:t>Leaf</w:t>
      </w:r>
      <w:proofErr w:type="spellEnd"/>
      <w:r w:rsidRPr="00135B97">
        <w:rPr>
          <w:rFonts w:eastAsia="Times New Roman" w:cstheme="minorHAnsi"/>
          <w:sz w:val="24"/>
          <w:szCs w:val="24"/>
          <w:lang w:eastAsia="fr-FR"/>
        </w:rPr>
        <w:t xml:space="preserve"> (Nissan) depuis un an, pour des raisons essentiellement écologiques et économiques. Si l'autonomie limitée des véhicules électriques met un bémol à son enthousiasme, ce problème est en passe d'être doublement réglé par la multiplication des bornes dans l'espace public et les améliorations apportées par les constructeurs. Pour Christophe, qui a parcouru 26.000 km en 2 ans avec sa Zoe (Renault) et fait partie de « l'association des conducteurs d'automobiles à zéro émission » (</w:t>
      </w:r>
      <w:proofErr w:type="spellStart"/>
      <w:r w:rsidRPr="00135B97">
        <w:rPr>
          <w:rFonts w:eastAsia="Times New Roman" w:cstheme="minorHAnsi"/>
          <w:sz w:val="24"/>
          <w:szCs w:val="24"/>
          <w:lang w:eastAsia="fr-FR"/>
        </w:rPr>
        <w:t>ACOze</w:t>
      </w:r>
      <w:proofErr w:type="spellEnd"/>
      <w:r w:rsidRPr="00135B97">
        <w:rPr>
          <w:rFonts w:eastAsia="Times New Roman" w:cstheme="minorHAnsi"/>
          <w:sz w:val="24"/>
          <w:szCs w:val="24"/>
          <w:lang w:eastAsia="fr-FR"/>
        </w:rPr>
        <w:t xml:space="preserve">), le plus grand atout du véhicule électrique est de </w:t>
      </w:r>
      <w:r w:rsidRPr="00135B97">
        <w:rPr>
          <w:rFonts w:eastAsia="Times New Roman" w:cstheme="minorHAnsi"/>
          <w:i/>
          <w:iCs/>
          <w:sz w:val="24"/>
          <w:szCs w:val="24"/>
          <w:lang w:eastAsia="fr-FR"/>
        </w:rPr>
        <w:t xml:space="preserve">« pouvoir aller chercher les enfants à l'école sans empoisonner les enfants des autres ». </w:t>
      </w:r>
      <w:r w:rsidRPr="00135B97">
        <w:rPr>
          <w:rFonts w:eastAsia="Times New Roman" w:cstheme="minorHAnsi"/>
          <w:sz w:val="24"/>
          <w:szCs w:val="24"/>
          <w:lang w:eastAsia="fr-FR"/>
        </w:rPr>
        <w:t xml:space="preserve">Sans parler de la facilité d'usage, de l'entretien quasi nul, du faible coût de la charge (2 € 50 pour un « plein »), du confort, du silence… Attention toutefois, </w:t>
      </w:r>
      <w:r w:rsidRPr="00135B97">
        <w:rPr>
          <w:rFonts w:eastAsia="Times New Roman" w:cstheme="minorHAnsi"/>
          <w:i/>
          <w:iCs/>
          <w:sz w:val="24"/>
          <w:szCs w:val="24"/>
          <w:lang w:eastAsia="fr-FR"/>
        </w:rPr>
        <w:t>« ces véhicules roulent suffisamment vite pour pouvoir vous faire perdre des points ! »</w:t>
      </w:r>
      <w:r w:rsidRPr="00135B9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135B97" w:rsidRPr="00135B97" w:rsidRDefault="00135B97" w:rsidP="00135B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35B97">
        <w:rPr>
          <w:rFonts w:eastAsia="Times New Roman" w:cstheme="minorHAnsi"/>
          <w:bCs/>
          <w:sz w:val="24"/>
          <w:szCs w:val="24"/>
          <w:lang w:eastAsia="fr-FR"/>
        </w:rPr>
        <w:t>Le temps de charge d'un véhicule (pour parcourir entre 120 et 200 km) est d'environ 7 à 8 h sur une prise ordinaire, et d'1 h en accéléré sur une borne. Jusqu'à fin 2017, la charge est gratuite sur les bornes installées dans l'espace public pour les abonnés du réseau Énergies Vienne.</w:t>
      </w:r>
      <w:r w:rsidRPr="00135B9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135B97" w:rsidRDefault="00135B97" w:rsidP="001E10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5F7D" w:rsidRDefault="00325F7D" w:rsidP="00F96306">
      <w:pPr>
        <w:pStyle w:val="Titre5"/>
        <w:jc w:val="both"/>
        <w:rPr>
          <w:rStyle w:val="field-content"/>
          <w:vanish/>
        </w:rPr>
      </w:pPr>
    </w:p>
    <w:sectPr w:rsidR="0032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C54"/>
    <w:multiLevelType w:val="hybridMultilevel"/>
    <w:tmpl w:val="CF0A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52D44"/>
    <w:multiLevelType w:val="multilevel"/>
    <w:tmpl w:val="881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AC6"/>
    <w:multiLevelType w:val="multilevel"/>
    <w:tmpl w:val="825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91F06"/>
    <w:multiLevelType w:val="hybridMultilevel"/>
    <w:tmpl w:val="A368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35BD3"/>
    <w:multiLevelType w:val="multilevel"/>
    <w:tmpl w:val="F09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5285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E223D1"/>
    <w:multiLevelType w:val="hybridMultilevel"/>
    <w:tmpl w:val="88521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14A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0"/>
  </w:num>
  <w:num w:numId="5">
    <w:abstractNumId w:val="19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237A"/>
    <w:rsid w:val="000B4BC8"/>
    <w:rsid w:val="00135B97"/>
    <w:rsid w:val="00177C0D"/>
    <w:rsid w:val="001D2187"/>
    <w:rsid w:val="001E10A4"/>
    <w:rsid w:val="002403A2"/>
    <w:rsid w:val="00297D37"/>
    <w:rsid w:val="002E1019"/>
    <w:rsid w:val="0030025E"/>
    <w:rsid w:val="00325C77"/>
    <w:rsid w:val="00325F7D"/>
    <w:rsid w:val="00332814"/>
    <w:rsid w:val="00366248"/>
    <w:rsid w:val="003B62C0"/>
    <w:rsid w:val="00431615"/>
    <w:rsid w:val="004628B5"/>
    <w:rsid w:val="004949D3"/>
    <w:rsid w:val="004C2C63"/>
    <w:rsid w:val="004C7172"/>
    <w:rsid w:val="005026FB"/>
    <w:rsid w:val="00541DAD"/>
    <w:rsid w:val="005A1D43"/>
    <w:rsid w:val="005B3833"/>
    <w:rsid w:val="005B3879"/>
    <w:rsid w:val="005E5C17"/>
    <w:rsid w:val="00604F01"/>
    <w:rsid w:val="00605FC6"/>
    <w:rsid w:val="006A7C88"/>
    <w:rsid w:val="006C3C5B"/>
    <w:rsid w:val="00765593"/>
    <w:rsid w:val="007C6549"/>
    <w:rsid w:val="007E580D"/>
    <w:rsid w:val="008341D7"/>
    <w:rsid w:val="008F347D"/>
    <w:rsid w:val="009013B6"/>
    <w:rsid w:val="00901937"/>
    <w:rsid w:val="00901BB6"/>
    <w:rsid w:val="00921DA6"/>
    <w:rsid w:val="009550F3"/>
    <w:rsid w:val="009809AA"/>
    <w:rsid w:val="00996FD3"/>
    <w:rsid w:val="00A333CF"/>
    <w:rsid w:val="00A942B3"/>
    <w:rsid w:val="00A94680"/>
    <w:rsid w:val="00AA072A"/>
    <w:rsid w:val="00AE692E"/>
    <w:rsid w:val="00B115D4"/>
    <w:rsid w:val="00B16B07"/>
    <w:rsid w:val="00BB1894"/>
    <w:rsid w:val="00C14D6F"/>
    <w:rsid w:val="00C565AB"/>
    <w:rsid w:val="00C57235"/>
    <w:rsid w:val="00C702CA"/>
    <w:rsid w:val="00C74060"/>
    <w:rsid w:val="00CC311B"/>
    <w:rsid w:val="00CD20AF"/>
    <w:rsid w:val="00CE72A5"/>
    <w:rsid w:val="00D23A90"/>
    <w:rsid w:val="00D30EFB"/>
    <w:rsid w:val="00DA2CD7"/>
    <w:rsid w:val="00E2351E"/>
    <w:rsid w:val="00E87D8A"/>
    <w:rsid w:val="00EB7CA0"/>
    <w:rsid w:val="00EF0983"/>
    <w:rsid w:val="00F05012"/>
    <w:rsid w:val="00F96306"/>
    <w:rsid w:val="00FB0F6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2016-10-18T13:51:00Z</dcterms:created>
  <dcterms:modified xsi:type="dcterms:W3CDTF">2016-10-18T13:51:00Z</dcterms:modified>
</cp:coreProperties>
</file>